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Основные показатели по начальному обучению за   2022 -2023 учебный год</w:t>
      </w:r>
    </w:p>
    <w:p w14:paraId="02000000">
      <w:pPr>
        <w:rPr>
          <w:rFonts w:ascii="Times New Roman" w:hAnsi="Times New Roman"/>
          <w:sz w:val="24"/>
        </w:rPr>
      </w:pPr>
    </w:p>
    <w:p w14:paraId="03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1.Состав педагогического коллектива учителей начальных классов.</w:t>
      </w:r>
    </w:p>
    <w:p w14:paraId="04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(проценты только из количества учителей начальных классов)</w:t>
      </w:r>
    </w:p>
    <w:tbl>
      <w:tblPr>
        <w:tblStyle w:val="Style_1"/>
        <w:tblInd w:type="dxa" w:w="-88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613"/>
        <w:gridCol w:w="1939"/>
        <w:gridCol w:w="1687"/>
      </w:tblGrid>
      <w:tr>
        <w:tc>
          <w:tcPr>
            <w:tcW w:type="dxa" w:w="6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0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type="dxa" w:w="1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%</w:t>
            </w:r>
          </w:p>
        </w:tc>
      </w:tr>
      <w:tr>
        <w:tc>
          <w:tcPr>
            <w:tcW w:type="dxa" w:w="6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 xml:space="preserve">Количество учителей начальных классов  </w:t>
            </w:r>
          </w:p>
          <w:p w14:paraId="0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а) Из них имеют:</w:t>
            </w:r>
          </w:p>
          <w:p w14:paraId="0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 высшее образование</w:t>
            </w:r>
          </w:p>
          <w:p w14:paraId="0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 среднее специальное</w:t>
            </w:r>
          </w:p>
          <w:p w14:paraId="0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 среднее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  <w:p w14:paraId="0E000000">
            <w:pPr>
              <w:rPr>
                <w:rFonts w:ascii="Times New Roman" w:hAnsi="Times New Roman"/>
                <w:b w:val="1"/>
                <w:sz w:val="24"/>
              </w:rPr>
            </w:pPr>
          </w:p>
          <w:p w14:paraId="0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type="dxa" w:w="1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100</w:t>
            </w:r>
          </w:p>
          <w:p w14:paraId="11000000">
            <w:pPr>
              <w:rPr>
                <w:rFonts w:ascii="Times New Roman" w:hAnsi="Times New Roman"/>
                <w:b w:val="1"/>
                <w:sz w:val="24"/>
              </w:rPr>
            </w:pPr>
          </w:p>
          <w:p w14:paraId="12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100</w:t>
            </w:r>
          </w:p>
        </w:tc>
      </w:tr>
      <w:tr>
        <w:trPr>
          <w:trHeight w:hRule="atLeast" w:val="1509"/>
        </w:trPr>
        <w:tc>
          <w:tcPr>
            <w:tcW w:type="dxa" w:w="66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б) </w:t>
            </w:r>
            <w:r>
              <w:rPr>
                <w:rFonts w:ascii="Times New Roman" w:hAnsi="Times New Roman"/>
                <w:sz w:val="24"/>
              </w:rPr>
              <w:t xml:space="preserve">из них имеют категории (с  учетом  аттестации  2022-2023учебный год) </w:t>
            </w:r>
          </w:p>
          <w:p w14:paraId="14000000">
            <w:pPr>
              <w:rPr>
                <w:rFonts w:ascii="Times New Roman" w:hAnsi="Times New Roman"/>
                <w:sz w:val="24"/>
              </w:rPr>
            </w:pPr>
          </w:p>
          <w:p w14:paraId="1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 высшая</w:t>
            </w:r>
          </w:p>
          <w:p w14:paraId="1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 I категория</w:t>
            </w:r>
          </w:p>
          <w:p w14:paraId="1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 не имеют   категории</w:t>
            </w:r>
          </w:p>
          <w:p w14:paraId="1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 итого  имеют</w:t>
            </w:r>
            <w:r>
              <w:rPr>
                <w:rFonts w:ascii="Times New Roman" w:hAnsi="Times New Roman"/>
                <w:sz w:val="24"/>
              </w:rPr>
              <w:t xml:space="preserve">  категории</w:t>
            </w:r>
          </w:p>
        </w:tc>
        <w:tc>
          <w:tcPr>
            <w:tcW w:type="dxa" w:w="1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  <w:p w14:paraId="1A000000">
            <w:pPr>
              <w:rPr>
                <w:rFonts w:ascii="Times New Roman" w:hAnsi="Times New Roman"/>
                <w:b w:val="1"/>
                <w:sz w:val="24"/>
              </w:rPr>
            </w:pPr>
          </w:p>
          <w:p w14:paraId="1B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  <w:p w14:paraId="1C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type="dxa" w:w="1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100</w:t>
            </w:r>
          </w:p>
          <w:p w14:paraId="1E000000">
            <w:pPr>
              <w:rPr>
                <w:rFonts w:ascii="Times New Roman" w:hAnsi="Times New Roman"/>
                <w:b w:val="1"/>
                <w:sz w:val="24"/>
              </w:rPr>
            </w:pPr>
          </w:p>
          <w:p w14:paraId="1F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50</w:t>
            </w:r>
          </w:p>
          <w:p w14:paraId="20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50</w:t>
            </w:r>
          </w:p>
          <w:p w14:paraId="2100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 w14:paraId="22000000">
      <w:pPr>
        <w:rPr>
          <w:rFonts w:ascii="Times New Roman" w:hAnsi="Times New Roman"/>
          <w:b w:val="1"/>
          <w:sz w:val="24"/>
        </w:rPr>
      </w:pPr>
    </w:p>
    <w:p w14:paraId="23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Краткая информация о достижениях   учителей   начальных  классах  в  профессиональных  конкурсах  за  2022 -2023  учебный год.</w:t>
      </w:r>
    </w:p>
    <w:p w14:paraId="24000000">
      <w:pPr>
        <w:rPr>
          <w:rFonts w:ascii="Times New Roman" w:hAnsi="Times New Roman"/>
          <w:sz w:val="24"/>
        </w:rPr>
      </w:pPr>
    </w:p>
    <w:tbl>
      <w:tblPr>
        <w:tblStyle w:val="Style_1"/>
        <w:tblInd w:type="dxa" w:w="-88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472"/>
        <w:gridCol w:w="3193"/>
        <w:gridCol w:w="3576"/>
      </w:tblGrid>
      <w:tr>
        <w:tc>
          <w:tcPr>
            <w:tcW w:type="dxa" w:w="3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Победители</w:t>
            </w:r>
          </w:p>
        </w:tc>
        <w:tc>
          <w:tcPr>
            <w:tcW w:type="dxa" w:w="31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Призеры</w:t>
            </w:r>
          </w:p>
        </w:tc>
        <w:tc>
          <w:tcPr>
            <w:tcW w:type="dxa" w:w="3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Лауреаты</w:t>
            </w:r>
          </w:p>
        </w:tc>
      </w:tr>
      <w:tr>
        <w:tc>
          <w:tcPr>
            <w:tcW w:type="dxa" w:w="34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31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3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</w:tr>
    </w:tbl>
    <w:p w14:paraId="2B000000">
      <w:pPr>
        <w:rPr>
          <w:rFonts w:ascii="Times New Roman" w:hAnsi="Times New Roman"/>
          <w:b w:val="1"/>
          <w:sz w:val="24"/>
        </w:rPr>
      </w:pPr>
    </w:p>
    <w:p w14:paraId="2C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II Работа по реализации прав детей на образование (начальная </w:t>
      </w:r>
      <w:r>
        <w:rPr>
          <w:rFonts w:ascii="Times New Roman" w:hAnsi="Times New Roman"/>
          <w:b w:val="1"/>
          <w:sz w:val="24"/>
        </w:rPr>
        <w:t>школа)</w:t>
      </w:r>
    </w:p>
    <w:p w14:paraId="2D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1.</w:t>
      </w:r>
    </w:p>
    <w:tbl>
      <w:tblPr>
        <w:tblStyle w:val="Style_1"/>
        <w:tblInd w:type="dxa" w:w="-88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978"/>
        <w:gridCol w:w="6262"/>
      </w:tblGrid>
      <w:tr>
        <w:tc>
          <w:tcPr>
            <w:tcW w:type="dxa" w:w="3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Количество   классов</w:t>
            </w:r>
          </w:p>
        </w:tc>
        <w:tc>
          <w:tcPr>
            <w:tcW w:type="dxa" w:w="6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Количество учащихся</w:t>
            </w:r>
          </w:p>
        </w:tc>
      </w:tr>
      <w:tr>
        <w:tc>
          <w:tcPr>
            <w:tcW w:type="dxa" w:w="3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</w:t>
            </w:r>
          </w:p>
        </w:tc>
        <w:tc>
          <w:tcPr>
            <w:tcW w:type="dxa" w:w="6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12</w:t>
            </w:r>
          </w:p>
        </w:tc>
      </w:tr>
      <w:tr>
        <w:tc>
          <w:tcPr>
            <w:tcW w:type="dxa" w:w="3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6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3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36000000">
      <w:pPr>
        <w:rPr>
          <w:rFonts w:ascii="Times New Roman" w:hAnsi="Times New Roman"/>
          <w:sz w:val="24"/>
        </w:rPr>
      </w:pPr>
    </w:p>
    <w:p w14:paraId="37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 Кол</w:t>
      </w:r>
      <w:r>
        <w:rPr>
          <w:rFonts w:ascii="Times New Roman" w:hAnsi="Times New Roman"/>
          <w:b w:val="1"/>
          <w:sz w:val="24"/>
        </w:rPr>
        <w:t>ичество неаттестованных детей: 0</w:t>
      </w:r>
    </w:p>
    <w:p w14:paraId="38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3.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 w:val="1"/>
          <w:sz w:val="24"/>
        </w:rPr>
        <w:t>Количество учащихся, обучающихся   на дому</w:t>
      </w:r>
      <w:r>
        <w:rPr>
          <w:rFonts w:ascii="Times New Roman" w:hAnsi="Times New Roman"/>
          <w:sz w:val="24"/>
        </w:rPr>
        <w:t>: 0</w:t>
      </w:r>
    </w:p>
    <w:p w14:paraId="39000000">
      <w:pPr>
        <w:rPr>
          <w:rFonts w:ascii="Times New Roman" w:hAnsi="Times New Roman"/>
          <w:sz w:val="24"/>
        </w:rPr>
      </w:pPr>
    </w:p>
    <w:p w14:paraId="3A000000"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III</w:t>
      </w:r>
      <w:r>
        <w:rPr>
          <w:rFonts w:ascii="Times New Roman" w:hAnsi="Times New Roman"/>
          <w:sz w:val="24"/>
        </w:rPr>
        <w:t xml:space="preserve">.   </w:t>
      </w:r>
      <w:r>
        <w:rPr>
          <w:rFonts w:ascii="Times New Roman" w:hAnsi="Times New Roman"/>
          <w:b w:val="1"/>
          <w:sz w:val="24"/>
        </w:rPr>
        <w:t>Организация учебной деятельности (начальное звено)</w:t>
      </w:r>
    </w:p>
    <w:p w14:paraId="3B000000">
      <w:pPr>
        <w:numPr>
          <w:ilvl w:val="0"/>
          <w:numId w:val="1"/>
        </w:num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Результативность обучения</w:t>
      </w:r>
    </w:p>
    <w:p w14:paraId="3C000000">
      <w:pPr>
        <w:rPr>
          <w:rFonts w:ascii="Times New Roman" w:hAnsi="Times New Roman"/>
          <w:sz w:val="24"/>
        </w:rPr>
      </w:pPr>
    </w:p>
    <w:tbl>
      <w:tblPr>
        <w:tblStyle w:val="Style_1"/>
        <w:tblInd w:type="dxa" w:w="-88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9"/>
        <w:gridCol w:w="719"/>
        <w:gridCol w:w="968"/>
        <w:gridCol w:w="1245"/>
        <w:gridCol w:w="1633"/>
        <w:gridCol w:w="1384"/>
        <w:gridCol w:w="1383"/>
        <w:gridCol w:w="1938"/>
      </w:tblGrid>
      <w:tr>
        <w:trPr>
          <w:trHeight w:hRule="atLeast" w:val="230"/>
        </w:trPr>
        <w:tc>
          <w:tcPr>
            <w:tcW w:type="dxa" w:w="9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Класс</w:t>
            </w:r>
          </w:p>
        </w:tc>
        <w:tc>
          <w:tcPr>
            <w:tcW w:type="dxa" w:w="7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Кол-во</w:t>
            </w:r>
          </w:p>
          <w:p w14:paraId="3F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уч-ся</w:t>
            </w:r>
          </w:p>
        </w:tc>
        <w:tc>
          <w:tcPr>
            <w:tcW w:type="dxa" w:w="523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Качество знаний</w:t>
            </w:r>
          </w:p>
        </w:tc>
        <w:tc>
          <w:tcPr>
            <w:tcW w:type="dxa" w:w="332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Успеваемость</w:t>
            </w:r>
          </w:p>
        </w:tc>
      </w:tr>
      <w:tr>
        <w:trPr>
          <w:trHeight w:hRule="atLeast" w:val="673"/>
        </w:trPr>
        <w:tc>
          <w:tcPr>
            <w:tcW w:type="dxa" w:w="9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9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Кол-во отличников</w:t>
            </w:r>
          </w:p>
        </w:tc>
        <w:tc>
          <w:tcPr>
            <w:tcW w:type="dxa" w:w="1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Кол-во</w:t>
            </w:r>
          </w:p>
          <w:p w14:paraId="44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ударников</w:t>
            </w:r>
          </w:p>
        </w:tc>
        <w:tc>
          <w:tcPr>
            <w:tcW w:type="dxa" w:w="1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Всего  отличников и ударников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%</w:t>
            </w:r>
          </w:p>
          <w:p w14:paraId="47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качества</w:t>
            </w:r>
          </w:p>
        </w:tc>
        <w:tc>
          <w:tcPr>
            <w:tcW w:type="dxa" w:w="1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Кол-во</w:t>
            </w:r>
          </w:p>
          <w:p w14:paraId="49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неуспевающих</w:t>
            </w:r>
          </w:p>
        </w:tc>
        <w:tc>
          <w:tcPr>
            <w:tcW w:type="dxa" w:w="1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%  успеваемости</w:t>
            </w:r>
          </w:p>
        </w:tc>
      </w:tr>
      <w:tr>
        <w:trPr>
          <w:trHeight w:hRule="atLeast" w:val="218"/>
        </w:trPr>
        <w:tc>
          <w:tcPr>
            <w:tcW w:type="dxa" w:w="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>
        <w:trPr>
          <w:trHeight w:hRule="atLeast" w:val="218"/>
        </w:trPr>
        <w:tc>
          <w:tcPr>
            <w:tcW w:type="dxa" w:w="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9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>
        <w:trPr>
          <w:trHeight w:hRule="atLeast" w:val="218"/>
        </w:trPr>
        <w:tc>
          <w:tcPr>
            <w:tcW w:type="dxa" w:w="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9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6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1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</w:tbl>
    <w:p w14:paraId="63000000">
      <w:pPr>
        <w:rPr>
          <w:rFonts w:ascii="Times New Roman" w:hAnsi="Times New Roman"/>
          <w:b w:val="1"/>
          <w:color w:val="FF0000"/>
          <w:sz w:val="24"/>
        </w:rPr>
      </w:pPr>
      <w:r>
        <w:rPr>
          <w:rFonts w:ascii="Times New Roman" w:hAnsi="Times New Roman"/>
          <w:b w:val="1"/>
          <w:sz w:val="24"/>
        </w:rPr>
        <w:t xml:space="preserve">   2. Качество знаний и успеваемость по предметам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( 93,74</w:t>
      </w:r>
      <w:r>
        <w:rPr>
          <w:rFonts w:ascii="Times New Roman" w:hAnsi="Times New Roman"/>
          <w:b w:val="1"/>
          <w:color w:val="000000"/>
          <w:sz w:val="24"/>
        </w:rPr>
        <w:t xml:space="preserve">  / 100</w:t>
      </w:r>
      <w:r>
        <w:rPr>
          <w:rFonts w:ascii="Times New Roman" w:hAnsi="Times New Roman"/>
          <w:b w:val="1"/>
          <w:color w:val="000000"/>
          <w:sz w:val="24"/>
        </w:rPr>
        <w:t xml:space="preserve">   %</w:t>
      </w:r>
      <w:r>
        <w:rPr>
          <w:rFonts w:ascii="Times New Roman" w:hAnsi="Times New Roman"/>
          <w:b w:val="1"/>
          <w:color w:val="000000"/>
          <w:sz w:val="24"/>
        </w:rPr>
        <w:t xml:space="preserve"> )</w:t>
      </w:r>
      <w:r>
        <w:rPr>
          <w:rFonts w:ascii="Times New Roman" w:hAnsi="Times New Roman"/>
          <w:b w:val="1"/>
          <w:color w:val="000000"/>
          <w:sz w:val="24"/>
        </w:rPr>
        <w:t>.</w:t>
      </w:r>
    </w:p>
    <w:tbl>
      <w:tblPr>
        <w:tblStyle w:val="Style_1"/>
        <w:tblInd w:type="dxa" w:w="-88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43"/>
        <w:gridCol w:w="703"/>
        <w:gridCol w:w="1122"/>
        <w:gridCol w:w="840"/>
        <w:gridCol w:w="983"/>
        <w:gridCol w:w="1121"/>
        <w:gridCol w:w="1122"/>
        <w:gridCol w:w="1263"/>
        <w:gridCol w:w="1263"/>
        <w:gridCol w:w="982"/>
      </w:tblGrid>
      <w:tr>
        <w:trPr>
          <w:trHeight w:hRule="atLeast" w:val="455"/>
        </w:trPr>
        <w:tc>
          <w:tcPr>
            <w:tcW w:type="dxa" w:w="8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7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  <w:p w14:paraId="6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учащихся</w:t>
            </w:r>
          </w:p>
        </w:tc>
        <w:tc>
          <w:tcPr>
            <w:tcW w:type="dxa" w:w="196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 язык</w:t>
            </w:r>
          </w:p>
        </w:tc>
        <w:tc>
          <w:tcPr>
            <w:tcW w:type="dxa" w:w="21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type="dxa" w:w="23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Литературное </w:t>
            </w:r>
          </w:p>
          <w:p w14:paraId="6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</w:t>
            </w:r>
          </w:p>
        </w:tc>
        <w:tc>
          <w:tcPr>
            <w:tcW w:type="dxa" w:w="22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Окружающий</w:t>
            </w:r>
          </w:p>
          <w:p w14:paraId="6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</w:t>
            </w:r>
          </w:p>
        </w:tc>
      </w:tr>
      <w:tr>
        <w:trPr>
          <w:trHeight w:hRule="atLeast" w:val="776"/>
        </w:trPr>
        <w:tc>
          <w:tcPr>
            <w:tcW w:type="dxa" w:w="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7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% качества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Успеваемость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% качества</w:t>
            </w:r>
          </w:p>
        </w:tc>
        <w:tc>
          <w:tcPr>
            <w:tcW w:type="dxa" w:w="1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Успеваемость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качества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Успеваемость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 качества</w:t>
            </w:r>
          </w:p>
        </w:tc>
        <w:tc>
          <w:tcPr>
            <w:tcW w:type="dxa" w:w="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Успеваемость</w:t>
            </w:r>
          </w:p>
        </w:tc>
      </w:tr>
      <w:tr>
        <w:trPr>
          <w:trHeight w:hRule="atLeast" w:val="216"/>
        </w:trP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>
        <w:trPr>
          <w:trHeight w:hRule="atLeast" w:val="285"/>
        </w:trP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3</w:t>
            </w:r>
          </w:p>
        </w:tc>
        <w:tc>
          <w:tcPr>
            <w:tcW w:type="dxa" w:w="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2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100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100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100</w:t>
            </w:r>
          </w:p>
        </w:tc>
        <w:tc>
          <w:tcPr>
            <w:tcW w:type="dxa" w:w="1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100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100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100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100</w:t>
            </w:r>
          </w:p>
        </w:tc>
        <w:tc>
          <w:tcPr>
            <w:tcW w:type="dxa" w:w="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100</w:t>
            </w:r>
          </w:p>
        </w:tc>
      </w:tr>
      <w:tr>
        <w:trPr>
          <w:trHeight w:hRule="atLeast" w:val="217"/>
        </w:trP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4</w:t>
            </w:r>
          </w:p>
        </w:tc>
        <w:tc>
          <w:tcPr>
            <w:tcW w:type="dxa" w:w="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4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75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100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75</w:t>
            </w:r>
          </w:p>
        </w:tc>
        <w:tc>
          <w:tcPr>
            <w:tcW w:type="dxa" w:w="1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100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75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100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100</w:t>
            </w:r>
          </w:p>
        </w:tc>
        <w:tc>
          <w:tcPr>
            <w:tcW w:type="dxa" w:w="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100</w:t>
            </w:r>
          </w:p>
        </w:tc>
      </w:tr>
      <w:tr>
        <w:trPr>
          <w:trHeight w:hRule="atLeast" w:val="216"/>
        </w:trP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type="dxa" w:w="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91,66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91,66</w:t>
            </w:r>
          </w:p>
        </w:tc>
        <w:tc>
          <w:tcPr>
            <w:tcW w:type="dxa" w:w="1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91,66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1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</w:tbl>
    <w:p w14:paraId="9D000000">
      <w:pPr>
        <w:rPr>
          <w:rFonts w:ascii="Times New Roman" w:hAnsi="Times New Roman"/>
          <w:b w:val="1"/>
          <w:sz w:val="24"/>
        </w:rPr>
      </w:pPr>
    </w:p>
    <w:p w14:paraId="9E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3. Информация о количестве учащихся 1-х  классов.</w:t>
      </w:r>
    </w:p>
    <w:tbl>
      <w:tblPr>
        <w:tblStyle w:val="Style_1"/>
        <w:tblInd w:type="dxa" w:w="-88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30"/>
        <w:gridCol w:w="5610"/>
      </w:tblGrid>
      <w:tr>
        <w:trPr>
          <w:trHeight w:hRule="atLeast" w:val="244"/>
        </w:trPr>
        <w:tc>
          <w:tcPr>
            <w:tcW w:type="dxa" w:w="4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Количество  уч-ся</w:t>
            </w:r>
          </w:p>
        </w:tc>
        <w:tc>
          <w:tcPr>
            <w:tcW w:type="dxa" w:w="56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5</w:t>
            </w:r>
            <w:r>
              <w:rPr>
                <w:rFonts w:ascii="Times New Roman" w:hAnsi="Times New Roman"/>
                <w:b w:val="1"/>
                <w:sz w:val="24"/>
              </w:rPr>
              <w:t xml:space="preserve">       </w:t>
            </w:r>
          </w:p>
        </w:tc>
      </w:tr>
    </w:tbl>
    <w:p w14:paraId="A1000000">
      <w:pPr>
        <w:rPr>
          <w:rFonts w:ascii="Times New Roman" w:hAnsi="Times New Roman"/>
          <w:sz w:val="24"/>
        </w:rPr>
      </w:pPr>
    </w:p>
    <w:p w14:paraId="A2000000">
      <w:pPr>
        <w:ind w:firstLine="0" w:left="-993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V.  Результативность работы   с   одаренными    учащимися   начальных    классов.</w:t>
      </w:r>
    </w:p>
    <w:p w14:paraId="A3000000">
      <w:pPr>
        <w:ind w:firstLine="0" w:left="-993"/>
        <w:rPr>
          <w:rFonts w:ascii="Times New Roman" w:hAnsi="Times New Roman"/>
          <w:sz w:val="24"/>
        </w:rPr>
      </w:pPr>
    </w:p>
    <w:p w14:paraId="A4000000">
      <w:pPr>
        <w:ind w:firstLine="0" w:left="-993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1.  Занято   призовых   мест   </w:t>
      </w:r>
      <w:r>
        <w:rPr>
          <w:rFonts w:ascii="Times New Roman" w:hAnsi="Times New Roman"/>
          <w:b w:val="1"/>
          <w:sz w:val="24"/>
        </w:rPr>
        <w:t>во</w:t>
      </w:r>
      <w:r>
        <w:rPr>
          <w:rFonts w:ascii="Times New Roman" w:hAnsi="Times New Roman"/>
          <w:b w:val="1"/>
          <w:sz w:val="24"/>
        </w:rPr>
        <w:t xml:space="preserve"> Всероссийских:</w:t>
      </w:r>
    </w:p>
    <w:p w14:paraId="A5000000">
      <w:pPr>
        <w:ind w:firstLine="0" w:left="-993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-</w:t>
      </w:r>
      <w:r>
        <w:rPr>
          <w:rFonts w:ascii="Times New Roman" w:hAnsi="Times New Roman"/>
          <w:sz w:val="24"/>
        </w:rPr>
        <w:t>олимпиадах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 xml:space="preserve">- 0  </w:t>
      </w:r>
      <w:r>
        <w:rPr>
          <w:rFonts w:ascii="Times New Roman" w:hAnsi="Times New Roman"/>
          <w:sz w:val="24"/>
        </w:rPr>
        <w:t>чел.</w:t>
      </w:r>
    </w:p>
    <w:p w14:paraId="A6000000">
      <w:pPr>
        <w:ind w:firstLine="0" w:left="-9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конкурсах</w:t>
      </w:r>
      <w:r>
        <w:rPr>
          <w:rFonts w:ascii="Times New Roman" w:hAnsi="Times New Roman"/>
          <w:sz w:val="24"/>
        </w:rPr>
        <w:t xml:space="preserve"> –0 чел.</w:t>
      </w:r>
    </w:p>
    <w:p w14:paraId="A7000000">
      <w:pPr>
        <w:ind w:firstLine="0" w:left="-993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2.  Занято   призовых   мест   </w:t>
      </w:r>
      <w:r>
        <w:rPr>
          <w:rFonts w:ascii="Times New Roman" w:hAnsi="Times New Roman"/>
          <w:b w:val="1"/>
          <w:sz w:val="24"/>
        </w:rPr>
        <w:t>в</w:t>
      </w:r>
      <w:r>
        <w:rPr>
          <w:rFonts w:ascii="Times New Roman" w:hAnsi="Times New Roman"/>
          <w:b w:val="1"/>
          <w:sz w:val="24"/>
        </w:rPr>
        <w:t xml:space="preserve">   республиканских:</w:t>
      </w:r>
    </w:p>
    <w:p w14:paraId="A8000000">
      <w:pPr>
        <w:ind w:firstLine="0" w:left="-9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олимпиадах</w:t>
      </w:r>
      <w:r>
        <w:rPr>
          <w:rFonts w:ascii="Times New Roman" w:hAnsi="Times New Roman"/>
          <w:sz w:val="24"/>
        </w:rPr>
        <w:t xml:space="preserve"> -  0 чел.</w:t>
      </w:r>
    </w:p>
    <w:p w14:paraId="A9000000">
      <w:pPr>
        <w:ind w:firstLine="0" w:left="-9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конкурсах</w:t>
      </w:r>
      <w:r>
        <w:rPr>
          <w:rFonts w:ascii="Times New Roman" w:hAnsi="Times New Roman"/>
          <w:sz w:val="24"/>
        </w:rPr>
        <w:t xml:space="preserve"> –   0 чел.</w:t>
      </w:r>
    </w:p>
    <w:p w14:paraId="AA000000">
      <w:pPr>
        <w:ind w:firstLine="0" w:left="-993"/>
        <w:rPr>
          <w:rFonts w:ascii="Times New Roman" w:hAnsi="Times New Roman"/>
          <w:sz w:val="24"/>
        </w:rPr>
      </w:pPr>
    </w:p>
    <w:p w14:paraId="AB000000">
      <w:pPr>
        <w:ind w:firstLine="0" w:left="-993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3.  Занято   призовых   мест   </w:t>
      </w:r>
      <w:r>
        <w:rPr>
          <w:rFonts w:ascii="Times New Roman" w:hAnsi="Times New Roman"/>
          <w:b w:val="1"/>
          <w:sz w:val="24"/>
        </w:rPr>
        <w:t>в</w:t>
      </w:r>
      <w:r>
        <w:rPr>
          <w:rFonts w:ascii="Times New Roman" w:hAnsi="Times New Roman"/>
          <w:b w:val="1"/>
          <w:sz w:val="24"/>
        </w:rPr>
        <w:t xml:space="preserve">   муниципальных</w:t>
      </w:r>
    </w:p>
    <w:p w14:paraId="AC000000">
      <w:pPr>
        <w:ind w:firstLine="0" w:left="-9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- предметных </w:t>
      </w:r>
      <w:r>
        <w:rPr>
          <w:rFonts w:ascii="Times New Roman" w:hAnsi="Times New Roman"/>
          <w:sz w:val="24"/>
        </w:rPr>
        <w:t>олимпиадах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-   0   чел. </w:t>
      </w:r>
    </w:p>
    <w:p w14:paraId="AD000000">
      <w:pPr>
        <w:ind w:firstLine="0" w:left="-993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sz w:val="24"/>
        </w:rPr>
        <w:t xml:space="preserve">    - </w:t>
      </w:r>
      <w:r>
        <w:rPr>
          <w:rFonts w:ascii="Times New Roman" w:hAnsi="Times New Roman"/>
          <w:sz w:val="24"/>
        </w:rPr>
        <w:t>конкурсах</w:t>
      </w:r>
      <w:r>
        <w:rPr>
          <w:rFonts w:ascii="Times New Roman" w:hAnsi="Times New Roman"/>
          <w:color w:themeColor="text1" w:val="000000"/>
          <w:sz w:val="24"/>
        </w:rPr>
        <w:t xml:space="preserve">-  </w:t>
      </w:r>
      <w:r>
        <w:rPr>
          <w:rFonts w:ascii="Times New Roman" w:hAnsi="Times New Roman"/>
          <w:b w:val="1"/>
          <w:color w:themeColor="text1" w:val="000000"/>
          <w:sz w:val="24"/>
        </w:rPr>
        <w:t xml:space="preserve"> 12   чел</w:t>
      </w:r>
      <w:r>
        <w:rPr>
          <w:rFonts w:ascii="Times New Roman" w:hAnsi="Times New Roman"/>
          <w:color w:themeColor="text1" w:val="000000"/>
          <w:sz w:val="24"/>
        </w:rPr>
        <w:t>.</w:t>
      </w:r>
    </w:p>
    <w:p w14:paraId="AE000000">
      <w:pPr>
        <w:ind w:firstLine="0" w:left="-993"/>
        <w:rPr>
          <w:rFonts w:ascii="Times New Roman" w:hAnsi="Times New Roman"/>
          <w:b w:val="1"/>
          <w:sz w:val="24"/>
        </w:rPr>
      </w:pPr>
    </w:p>
    <w:p w14:paraId="AF000000">
      <w:pPr>
        <w:ind w:firstLine="0" w:left="-993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Итого:  4</w:t>
      </w:r>
      <w:bookmarkStart w:id="1" w:name="_GoBack"/>
      <w:bookmarkEnd w:id="1"/>
      <w:r>
        <w:rPr>
          <w:rFonts w:ascii="Times New Roman" w:hAnsi="Times New Roman"/>
          <w:b w:val="1"/>
          <w:sz w:val="24"/>
        </w:rPr>
        <w:t xml:space="preserve">   призовых мест</w:t>
      </w:r>
    </w:p>
    <w:p w14:paraId="B0000000">
      <w:pPr>
        <w:rPr>
          <w:rFonts w:ascii="Times New Roman" w:hAnsi="Times New Roman"/>
          <w:b w:val="1"/>
          <w:sz w:val="24"/>
        </w:rPr>
      </w:pPr>
    </w:p>
    <w:p w14:paraId="B1000000">
      <w:pPr>
        <w:ind w:firstLine="0" w:left="-993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2.  Приняли  </w:t>
      </w:r>
      <w:r>
        <w:rPr>
          <w:rFonts w:ascii="Times New Roman" w:hAnsi="Times New Roman"/>
          <w:b w:val="1"/>
          <w:sz w:val="24"/>
        </w:rPr>
        <w:t xml:space="preserve"> участие (количество учащихся / %):</w:t>
      </w:r>
    </w:p>
    <w:p w14:paraId="B2000000">
      <w:pPr>
        <w:ind w:firstLine="0" w:left="-9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 в   международной   математической   игре-конкурсе «Кенгуру» -  5  /42%</w:t>
      </w:r>
    </w:p>
    <w:p w14:paraId="B3000000">
      <w:pPr>
        <w:ind w:firstLine="0" w:left="-9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 во всероссийском     конкурсе «Русский   медвежонок – языкознание   для   всех» - 12/100%</w:t>
      </w:r>
    </w:p>
    <w:p w14:paraId="B4000000">
      <w:pPr>
        <w:ind w:firstLine="0" w:left="-993"/>
        <w:rPr>
          <w:rFonts w:ascii="Times New Roman" w:hAnsi="Times New Roman"/>
          <w:i w:val="1"/>
          <w:sz w:val="24"/>
        </w:rPr>
      </w:pPr>
    </w:p>
    <w:p w14:paraId="B5000000">
      <w:pPr>
        <w:ind w:firstLine="0" w:left="-9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B6000000">
      <w:pPr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Основной шрифт абзаца1"/>
    <w:link w:val="Style_7_ch"/>
  </w:style>
  <w:style w:styleId="Style_7_ch" w:type="character">
    <w:name w:val="Основной шрифт абзаца1"/>
    <w:link w:val="Style_7"/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Обычный1"/>
    <w:link w:val="Style_10_ch"/>
  </w:style>
  <w:style w:styleId="Style_10_ch" w:type="character">
    <w:name w:val="Обычный1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2_ch" w:type="character">
    <w:name w:val="heading 5"/>
    <w:link w:val="Style_12"/>
    <w:rPr>
      <w:rFonts w:ascii="XO Thames" w:hAnsi="XO Thames"/>
      <w:b w:val="1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/>
      <w:jc w:val="both"/>
    </w:pPr>
    <w:rPr>
      <w:rFonts w:ascii="XO Thames" w:hAnsi="XO Thames"/>
    </w:rPr>
  </w:style>
  <w:style w:styleId="Style_15_ch" w:type="character">
    <w:name w:val="Footnote"/>
    <w:link w:val="Style_15"/>
    <w:rPr>
      <w:rFonts w:ascii="XO Thames" w:hAnsi="XO Thames"/>
    </w:rPr>
  </w:style>
  <w:style w:styleId="Style_16" w:type="paragraph">
    <w:name w:val="toc 1"/>
    <w:next w:val="Style_2"/>
    <w:link w:val="Style_16_ch"/>
    <w:uiPriority w:val="39"/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Гиперссылка1"/>
    <w:link w:val="Style_19_ch"/>
    <w:rPr>
      <w:color w:val="0000FF"/>
      <w:u w:val="single"/>
    </w:rPr>
  </w:style>
  <w:style w:styleId="Style_19_ch" w:type="character">
    <w:name w:val="Гиперссылка1"/>
    <w:link w:val="Style_19"/>
    <w:rPr>
      <w:color w:val="0000FF"/>
      <w:u w:val="single"/>
    </w:rPr>
  </w:style>
  <w:style w:styleId="Style_20" w:type="paragraph">
    <w:name w:val="toc 8"/>
    <w:next w:val="Style_2"/>
    <w:link w:val="Style_20_ch"/>
    <w:uiPriority w:val="39"/>
    <w:pPr>
      <w:ind w:firstLine="0" w:left="1400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next w:val="Style_2"/>
    <w:link w:val="Style_23_ch"/>
    <w:uiPriority w:val="39"/>
    <w:pPr>
      <w:ind w:firstLine="0" w:left="1800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2023-06-07T08:17:05Z</dcterms:modified>
</cp:coreProperties>
</file>